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Calibri" w:hAnsi="Calibri" w:cs="Calibri"/>
          <w:sz w:val="22"/>
          <w:szCs w:val="22"/>
          <w:lang w:val="en-GB" w:eastAsia="zxx" w:bidi="zxx"/>
        </w:rPr>
      </w:pPr>
      <w:r>
        <w:rPr>
          <w:rFonts w:cs="Calibri" w:ascii="Calibri" w:hAnsi="Calibri"/>
          <w:sz w:val="22"/>
          <w:szCs w:val="22"/>
          <w:lang w:val="en-GB" w:eastAsia="zxx" w:bidi="zxx"/>
        </w:rPr>
        <w:t>This questionnaire contains supplementary questions for those interested in a Control role for the 'A Breach of Trust' megagame.  You don't have to answer all of the questions, but the more information we have, the better!</w:t>
      </w:r>
    </w:p>
    <w:p>
      <w:pPr>
        <w:pStyle w:val="Normal"/>
        <w:jc w:val="center"/>
        <w:rPr>
          <w:rFonts w:ascii="Calibri" w:hAnsi="Calibri" w:cs="Calibri"/>
          <w:sz w:val="22"/>
          <w:szCs w:val="22"/>
          <w:lang w:val="en-GB" w:eastAsia="zxx" w:bidi="zxx"/>
        </w:rPr>
      </w:pPr>
      <w:r>
        <w:rPr>
          <w:rFonts w:cs="Calibri" w:ascii="Calibri" w:hAnsi="Calibri"/>
          <w:sz w:val="22"/>
          <w:szCs w:val="22"/>
          <w:lang w:val="en-GB" w:eastAsia="zxx" w:bidi="zxx"/>
        </w:rPr>
      </w:r>
    </w:p>
    <w:p>
      <w:pPr>
        <w:pStyle w:val="Normal"/>
        <w:jc w:val="center"/>
        <w:rPr>
          <w:rFonts w:ascii="Calibri" w:hAnsi="Calibri" w:cs="Calibri"/>
          <w:sz w:val="22"/>
          <w:szCs w:val="22"/>
          <w:lang w:val="en-GB" w:eastAsia="zxx" w:bidi="zxx"/>
        </w:rPr>
      </w:pPr>
      <w:r>
        <w:rPr>
          <w:rFonts w:cs="Calibri" w:ascii="Calibri" w:hAnsi="Calibri"/>
          <w:sz w:val="22"/>
          <w:szCs w:val="22"/>
          <w:lang w:val="en-GB" w:eastAsia="zxx" w:bidi="zxx"/>
        </w:rPr>
        <w:t xml:space="preserve">Thank you very much for offering to Control! This is the most important job in the game, and without volunteers such as yourself we simply wouldn’t be able to make the event happen! However, we’re deliberately running with a small Control team for a game of this scale. Please don’t be </w:t>
      </w:r>
      <w:r>
        <w:rPr>
          <w:rFonts w:cs="Calibri" w:ascii="Calibri" w:hAnsi="Calibri"/>
          <w:sz w:val="22"/>
          <w:szCs w:val="22"/>
          <w:lang w:val="en-GB" w:eastAsia="zxx" w:bidi="zxx"/>
        </w:rPr>
        <w:t>upset</w:t>
      </w:r>
      <w:r>
        <w:rPr>
          <w:rFonts w:cs="Calibri" w:ascii="Calibri" w:hAnsi="Calibri"/>
          <w:sz w:val="22"/>
          <w:szCs w:val="22"/>
          <w:lang w:val="en-GB" w:eastAsia="zxx" w:bidi="zxx"/>
        </w:rPr>
        <w:t xml:space="preserve"> if we don’t take you up on your generous offer.</w:t>
      </w:r>
    </w:p>
    <w:p>
      <w:pPr>
        <w:pStyle w:val="Normal"/>
        <w:jc w:val="center"/>
        <w:rPr>
          <w:rFonts w:ascii="Calibri" w:hAnsi="Calibri" w:cs="Calibri"/>
          <w:sz w:val="22"/>
          <w:szCs w:val="22"/>
          <w:lang w:val="en-GB" w:eastAsia="zxx" w:bidi="zxx"/>
        </w:rPr>
      </w:pPr>
      <w:r>
        <w:rPr/>
      </w:r>
    </w:p>
    <w:p>
      <w:pPr>
        <w:pStyle w:val="Normal"/>
        <w:jc w:val="center"/>
        <w:rPr>
          <w:rFonts w:ascii="Calibri" w:hAnsi="Calibri" w:cs="Calibri"/>
          <w:sz w:val="22"/>
          <w:szCs w:val="22"/>
          <w:lang w:val="en-GB" w:eastAsia="zxx" w:bidi="zxx"/>
        </w:rPr>
      </w:pPr>
      <w:r>
        <w:rPr>
          <w:rFonts w:cs="Calibri" w:ascii="Calibri" w:hAnsi="Calibri"/>
          <w:sz w:val="22"/>
          <w:szCs w:val="22"/>
          <w:lang w:val="en-GB" w:eastAsia="zxx" w:bidi="zxx"/>
        </w:rPr>
        <w:t>Y</w:t>
      </w:r>
      <w:r>
        <w:rPr>
          <w:rFonts w:cs="Calibri" w:ascii="Calibri" w:hAnsi="Calibri"/>
          <w:sz w:val="22"/>
          <w:szCs w:val="22"/>
          <w:lang w:val="en-GB" w:eastAsia="zxx" w:bidi="zxx"/>
        </w:rPr>
        <w:t xml:space="preserve">ou should also submit a ‘Character Questionnaire’ </w:t>
      </w:r>
      <w:r>
        <w:rPr>
          <w:rFonts w:cs="Calibri" w:ascii="Calibri" w:hAnsi="Calibri"/>
          <w:sz w:val="22"/>
          <w:szCs w:val="22"/>
          <w:lang w:val="en-GB" w:eastAsia="zxx" w:bidi="zxx"/>
        </w:rPr>
        <w:t>along side this one, and answer at minimum the ‘Comfort’ questions from there.</w:t>
      </w:r>
    </w:p>
    <w:p>
      <w:pPr>
        <w:pStyle w:val="Normal"/>
        <w:jc w:val="center"/>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r>
    </w:p>
    <w:p>
      <w:pPr>
        <w:pStyle w:val="Normal"/>
        <w:jc w:val="center"/>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Please don't share any of the information on this form with any other potential player, as this could spoil the game for both of you. This information will only be used by the designers and organisers of the game to form a Control team, and will be deleted after the game has taken place.</w:t>
      </w:r>
    </w:p>
    <w:p>
      <w:pPr>
        <w:pStyle w:val="Normal"/>
        <w:jc w:val="center"/>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r>
    </w:p>
    <w:p>
      <w:pPr>
        <w:pStyle w:val="Normal"/>
        <w:jc w:val="center"/>
        <w:rPr/>
      </w:pPr>
      <w:r>
        <w:rPr>
          <w:rFonts w:cs="Calibri" w:ascii="Calibri" w:hAnsi="Calibri"/>
          <w:sz w:val="22"/>
          <w:szCs w:val="22"/>
          <w:shd w:fill="auto" w:val="clear"/>
          <w:lang w:val="en-GB" w:eastAsia="zxx" w:bidi="zxx"/>
        </w:rPr>
        <w:t xml:space="preserve">To make it more likely you'll be accepted, please complete this questionnaire and return it </w:t>
      </w:r>
      <w:r>
        <w:rPr>
          <w:rFonts w:cs="Calibri" w:ascii="Calibri" w:hAnsi="Calibri"/>
          <w:b/>
          <w:bCs/>
          <w:sz w:val="22"/>
          <w:szCs w:val="22"/>
          <w:shd w:fill="auto" w:val="clear"/>
          <w:lang w:val="en-GB" w:eastAsia="zxx" w:bidi="zxx"/>
        </w:rPr>
        <w:t>AS SOON AS POSSIBLE</w:t>
      </w:r>
      <w:r>
        <w:rPr>
          <w:rFonts w:cs="Calibri" w:ascii="Calibri" w:hAnsi="Calibri"/>
          <w:sz w:val="22"/>
          <w:szCs w:val="22"/>
          <w:lang w:val="en-GB" w:eastAsia="zxx" w:bidi="zxx"/>
        </w:rPr>
        <w:t xml:space="preserve"> to spiralmegagames@gmail.com.</w:t>
      </w:r>
    </w:p>
    <w:p>
      <w:pPr>
        <w:pStyle w:val="Normal"/>
        <w:jc w:val="center"/>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b/>
          <w:b/>
          <w:bCs/>
          <w:sz w:val="30"/>
          <w:szCs w:val="30"/>
          <w:lang w:val="en-GB" w:eastAsia="zxx" w:bidi="zxx"/>
        </w:rPr>
      </w:pPr>
      <w:r>
        <w:rPr>
          <w:rFonts w:cs="Calibri" w:ascii="Calibri" w:hAnsi="Calibri"/>
          <w:b/>
          <w:bCs/>
          <w:sz w:val="30"/>
          <w:szCs w:val="30"/>
          <w:lang w:val="en-GB" w:eastAsia="zxx" w:bidi="zxx"/>
        </w:rPr>
        <w:t>PERSONAL INFORMATION</w:t>
      </w:r>
    </w:p>
    <w:p>
      <w:pPr>
        <w:pStyle w:val="Normal"/>
        <w:rPr>
          <w:rFonts w:ascii="Calibri" w:hAnsi="Calibri" w:cs="Calibri"/>
          <w:b/>
          <w:b/>
          <w:bCs/>
          <w:sz w:val="22"/>
          <w:szCs w:val="22"/>
          <w:lang w:val="en-GB" w:eastAsia="zxx" w:bidi="zxx"/>
        </w:rPr>
      </w:pPr>
      <w:r>
        <w:rPr>
          <w:rFonts w:cs="Calibri" w:ascii="Calibri" w:hAnsi="Calibri"/>
          <w:b/>
          <w:bCs/>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 xml:space="preserve">Name: </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(What you want to be known as when not in-character. We don't need your full or legal name, a nickname is fine.)</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 xml:space="preserve">&gt; </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Expressed Gender:</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 xml:space="preserve">&gt; </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 xml:space="preserve">Email: </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(We’ll send the information you’ll need for the game to this address)</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 xml:space="preserve">&gt; </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 xml:space="preserve">Phone Number: </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(This will only be used if we need to contact you at short notice)</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 xml:space="preserve">&gt; </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r>
      <w:r>
        <w:br w:type="page"/>
      </w:r>
    </w:p>
    <w:p>
      <w:pPr>
        <w:pStyle w:val="Normal"/>
        <w:rPr>
          <w:rFonts w:ascii="Calibri" w:hAnsi="Calibri" w:cs="Calibri"/>
          <w:b/>
          <w:b/>
          <w:bCs/>
          <w:sz w:val="30"/>
          <w:szCs w:val="30"/>
          <w:lang w:val="en-GB" w:eastAsia="zxx" w:bidi="zxx"/>
        </w:rPr>
      </w:pPr>
      <w:r>
        <w:rPr>
          <w:rFonts w:cs="Calibri" w:ascii="Calibri" w:hAnsi="Calibri"/>
          <w:b/>
          <w:bCs/>
          <w:sz w:val="30"/>
          <w:szCs w:val="30"/>
          <w:lang w:val="en-GB" w:eastAsia="zxx" w:bidi="zxx"/>
        </w:rPr>
        <w:t>CONTROL ROLES</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Do you have any preferences for a more specific area you’d like to control? Please put an 'X' in all that apply.</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tbl>
      <w:tblPr>
        <w:tblW w:w="9783" w:type="dxa"/>
        <w:jc w:val="left"/>
        <w:tblInd w:w="497" w:type="dxa"/>
        <w:tblLayout w:type="fixed"/>
        <w:tblCellMar>
          <w:top w:w="55" w:type="dxa"/>
          <w:left w:w="55" w:type="dxa"/>
          <w:bottom w:w="55" w:type="dxa"/>
          <w:right w:w="55" w:type="dxa"/>
        </w:tblCellMar>
      </w:tblPr>
      <w:tblGrid>
        <w:gridCol w:w="9062"/>
        <w:gridCol w:w="720"/>
      </w:tblGrid>
      <w:tr>
        <w:trPr/>
        <w:tc>
          <w:tcPr>
            <w:tcW w:w="9062" w:type="dxa"/>
            <w:tcBorders>
              <w:top w:val="single" w:sz="2" w:space="0" w:color="000000"/>
              <w:left w:val="single" w:sz="2" w:space="0" w:color="000000"/>
              <w:bottom w:val="single" w:sz="2" w:space="0" w:color="000000"/>
            </w:tcBorders>
          </w:tcPr>
          <w:p>
            <w:pPr>
              <w:pStyle w:val="TableContents"/>
              <w:widowControl w:val="false"/>
              <w:rPr/>
            </w:pPr>
            <w:r>
              <w:rPr>
                <w:rFonts w:cs="Calibri" w:ascii="Calibri" w:hAnsi="Calibri"/>
                <w:b/>
                <w:bCs/>
                <w:sz w:val="22"/>
                <w:szCs w:val="22"/>
              </w:rPr>
              <w:t>Rules</w:t>
            </w:r>
            <w:r>
              <w:rPr>
                <w:rFonts w:cs="Calibri" w:ascii="Calibri" w:hAnsi="Calibri"/>
                <w:sz w:val="22"/>
                <w:szCs w:val="22"/>
              </w:rPr>
              <w:t>. General low-level queries which can be addressed with a throrough knowledge of the briefing material.</w:t>
            </w:r>
          </w:p>
        </w:tc>
        <w:tc>
          <w:tcPr>
            <w:tcW w:w="720" w:type="dxa"/>
            <w:tcBorders>
              <w:top w:val="single" w:sz="2" w:space="0" w:color="000000"/>
              <w:left w:val="single" w:sz="2" w:space="0" w:color="000000"/>
              <w:bottom w:val="single" w:sz="2" w:space="0" w:color="000000"/>
              <w:right w:val="single" w:sz="2" w:space="0" w:color="000000"/>
            </w:tcBorders>
          </w:tcPr>
          <w:p>
            <w:pPr>
              <w:pStyle w:val="TableContents"/>
              <w:widowControl w:val="false"/>
              <w:snapToGrid w:val="false"/>
              <w:jc w:val="center"/>
              <w:rPr>
                <w:rFonts w:ascii="Calibri" w:hAnsi="Calibri" w:cs="Calibri"/>
                <w:sz w:val="22"/>
                <w:szCs w:val="22"/>
              </w:rPr>
            </w:pPr>
            <w:r>
              <w:rPr>
                <w:rFonts w:cs="Calibri" w:ascii="Calibri" w:hAnsi="Calibri"/>
                <w:sz w:val="22"/>
                <w:szCs w:val="22"/>
              </w:rPr>
            </w:r>
          </w:p>
        </w:tc>
      </w:tr>
      <w:tr>
        <w:trPr/>
        <w:tc>
          <w:tcPr>
            <w:tcW w:w="9062" w:type="dxa"/>
            <w:tcBorders>
              <w:left w:val="single" w:sz="2" w:space="0" w:color="000000"/>
              <w:bottom w:val="single" w:sz="2" w:space="0" w:color="000000"/>
            </w:tcBorders>
          </w:tcPr>
          <w:p>
            <w:pPr>
              <w:pStyle w:val="TableContents"/>
              <w:widowControl w:val="false"/>
              <w:rPr/>
            </w:pPr>
            <w:r>
              <w:rPr>
                <w:rFonts w:cs="Calibri" w:ascii="Calibri" w:hAnsi="Calibri"/>
                <w:b/>
                <w:bCs/>
                <w:sz w:val="22"/>
                <w:szCs w:val="22"/>
              </w:rPr>
              <w:t>Non-Sentient Anomalies</w:t>
            </w:r>
            <w:r>
              <w:rPr>
                <w:rFonts w:cs="Calibri" w:ascii="Calibri" w:hAnsi="Calibri"/>
                <w:sz w:val="22"/>
                <w:szCs w:val="22"/>
              </w:rPr>
              <w:t>. Handling how each anomalous object reacts to different stimuli and at different times. Describing the effects of research experiments.</w:t>
            </w:r>
          </w:p>
        </w:tc>
        <w:tc>
          <w:tcPr>
            <w:tcW w:w="720" w:type="dxa"/>
            <w:tcBorders>
              <w:left w:val="single" w:sz="2" w:space="0" w:color="000000"/>
              <w:bottom w:val="single" w:sz="2" w:space="0" w:color="000000"/>
              <w:right w:val="single" w:sz="2" w:space="0" w:color="000000"/>
            </w:tcBorders>
          </w:tcPr>
          <w:p>
            <w:pPr>
              <w:pStyle w:val="TableContents"/>
              <w:widowControl w:val="false"/>
              <w:snapToGrid w:val="false"/>
              <w:jc w:val="center"/>
              <w:rPr>
                <w:rFonts w:ascii="Calibri" w:hAnsi="Calibri" w:cs="Calibri"/>
                <w:sz w:val="22"/>
                <w:szCs w:val="22"/>
              </w:rPr>
            </w:pPr>
            <w:r>
              <w:rPr>
                <w:rFonts w:cs="Calibri" w:ascii="Calibri" w:hAnsi="Calibri"/>
                <w:sz w:val="22"/>
                <w:szCs w:val="22"/>
              </w:rPr>
            </w:r>
          </w:p>
        </w:tc>
      </w:tr>
      <w:tr>
        <w:trPr/>
        <w:tc>
          <w:tcPr>
            <w:tcW w:w="9062" w:type="dxa"/>
            <w:tcBorders>
              <w:left w:val="single" w:sz="2" w:space="0" w:color="000000"/>
              <w:bottom w:val="single" w:sz="2" w:space="0" w:color="000000"/>
            </w:tcBorders>
          </w:tcPr>
          <w:p>
            <w:pPr>
              <w:pStyle w:val="TableContents"/>
              <w:widowControl w:val="false"/>
              <w:rPr/>
            </w:pPr>
            <w:r>
              <w:rPr>
                <w:rFonts w:cs="Calibri" w:ascii="Calibri" w:hAnsi="Calibri"/>
                <w:b/>
                <w:bCs/>
                <w:sz w:val="22"/>
                <w:szCs w:val="22"/>
              </w:rPr>
              <w:t>Sentient Anomalies</w:t>
            </w:r>
            <w:r>
              <w:rPr>
                <w:rFonts w:cs="Calibri" w:ascii="Calibri" w:hAnsi="Calibri"/>
                <w:sz w:val="22"/>
                <w:szCs w:val="22"/>
              </w:rPr>
              <w:t>. Keeping the vault organised. Overseeing anomalous powers, which can be very specific and complex.</w:t>
            </w:r>
          </w:p>
        </w:tc>
        <w:tc>
          <w:tcPr>
            <w:tcW w:w="720" w:type="dxa"/>
            <w:tcBorders>
              <w:left w:val="single" w:sz="2" w:space="0" w:color="000000"/>
              <w:bottom w:val="single" w:sz="2" w:space="0" w:color="000000"/>
              <w:right w:val="single" w:sz="2" w:space="0" w:color="000000"/>
            </w:tcBorders>
          </w:tcPr>
          <w:p>
            <w:pPr>
              <w:pStyle w:val="TableContents"/>
              <w:widowControl w:val="false"/>
              <w:snapToGrid w:val="false"/>
              <w:jc w:val="center"/>
              <w:rPr>
                <w:rFonts w:ascii="Calibri" w:hAnsi="Calibri" w:cs="Calibri"/>
                <w:sz w:val="22"/>
                <w:szCs w:val="22"/>
              </w:rPr>
            </w:pPr>
            <w:r>
              <w:rPr>
                <w:rFonts w:cs="Calibri" w:ascii="Calibri" w:hAnsi="Calibri"/>
                <w:sz w:val="22"/>
                <w:szCs w:val="22"/>
              </w:rPr>
            </w:r>
          </w:p>
        </w:tc>
      </w:tr>
      <w:tr>
        <w:trPr/>
        <w:tc>
          <w:tcPr>
            <w:tcW w:w="9062" w:type="dxa"/>
            <w:tcBorders>
              <w:left w:val="single" w:sz="2" w:space="0" w:color="000000"/>
              <w:bottom w:val="single" w:sz="2" w:space="0" w:color="000000"/>
            </w:tcBorders>
          </w:tcPr>
          <w:p>
            <w:pPr>
              <w:pStyle w:val="TableContents"/>
              <w:widowControl w:val="false"/>
              <w:rPr/>
            </w:pPr>
            <w:r>
              <w:rPr>
                <w:rFonts w:cs="Calibri" w:ascii="Calibri" w:hAnsi="Calibri"/>
                <w:b/>
                <w:bCs/>
                <w:sz w:val="22"/>
                <w:szCs w:val="22"/>
              </w:rPr>
              <w:t>Harm/Substances</w:t>
            </w:r>
            <w:r>
              <w:rPr>
                <w:rFonts w:cs="Calibri" w:ascii="Calibri" w:hAnsi="Calibri"/>
                <w:sz w:val="22"/>
                <w:szCs w:val="22"/>
              </w:rPr>
              <w:t>. Determining precisely what effects various bad things have on different characters.</w:t>
            </w:r>
          </w:p>
        </w:tc>
        <w:tc>
          <w:tcPr>
            <w:tcW w:w="720" w:type="dxa"/>
            <w:tcBorders>
              <w:left w:val="single" w:sz="2" w:space="0" w:color="000000"/>
              <w:bottom w:val="single" w:sz="2" w:space="0" w:color="000000"/>
              <w:right w:val="single" w:sz="2" w:space="0" w:color="000000"/>
            </w:tcBorders>
          </w:tcPr>
          <w:p>
            <w:pPr>
              <w:pStyle w:val="TableContents"/>
              <w:widowControl w:val="false"/>
              <w:snapToGrid w:val="false"/>
              <w:jc w:val="center"/>
              <w:rPr>
                <w:rFonts w:ascii="Calibri" w:hAnsi="Calibri" w:cs="Calibri"/>
                <w:sz w:val="22"/>
                <w:szCs w:val="22"/>
              </w:rPr>
            </w:pPr>
            <w:r>
              <w:rPr>
                <w:rFonts w:cs="Calibri" w:ascii="Calibri" w:hAnsi="Calibri"/>
                <w:sz w:val="22"/>
                <w:szCs w:val="22"/>
              </w:rPr>
            </w:r>
          </w:p>
        </w:tc>
      </w:tr>
      <w:tr>
        <w:trPr/>
        <w:tc>
          <w:tcPr>
            <w:tcW w:w="9062" w:type="dxa"/>
            <w:tcBorders>
              <w:left w:val="single" w:sz="2" w:space="0" w:color="000000"/>
              <w:bottom w:val="single" w:sz="2" w:space="0" w:color="000000"/>
            </w:tcBorders>
          </w:tcPr>
          <w:p>
            <w:pPr>
              <w:pStyle w:val="TableContents"/>
              <w:widowControl w:val="false"/>
              <w:rPr/>
            </w:pPr>
            <w:r>
              <w:rPr>
                <w:rFonts w:cs="Calibri" w:ascii="Calibri" w:hAnsi="Calibri"/>
                <w:b/>
                <w:bCs/>
                <w:sz w:val="22"/>
                <w:szCs w:val="22"/>
              </w:rPr>
              <w:t>Budgeting</w:t>
            </w:r>
            <w:r>
              <w:rPr>
                <w:rFonts w:cs="Calibri" w:ascii="Calibri" w:hAnsi="Calibri"/>
                <w:sz w:val="22"/>
                <w:szCs w:val="22"/>
              </w:rPr>
              <w:t>. Monitoring Trust's funding and determining how it can be used.</w:t>
            </w:r>
          </w:p>
        </w:tc>
        <w:tc>
          <w:tcPr>
            <w:tcW w:w="720" w:type="dxa"/>
            <w:tcBorders>
              <w:left w:val="single" w:sz="2" w:space="0" w:color="000000"/>
              <w:bottom w:val="single" w:sz="2" w:space="0" w:color="000000"/>
              <w:right w:val="single" w:sz="2" w:space="0" w:color="000000"/>
            </w:tcBorders>
          </w:tcPr>
          <w:p>
            <w:pPr>
              <w:pStyle w:val="TableContents"/>
              <w:widowControl w:val="false"/>
              <w:snapToGrid w:val="false"/>
              <w:jc w:val="center"/>
              <w:rPr>
                <w:rFonts w:ascii="Calibri" w:hAnsi="Calibri" w:cs="Calibri"/>
                <w:sz w:val="22"/>
                <w:szCs w:val="22"/>
              </w:rPr>
            </w:pPr>
            <w:r>
              <w:rPr>
                <w:rFonts w:cs="Calibri" w:ascii="Calibri" w:hAnsi="Calibri"/>
                <w:sz w:val="22"/>
                <w:szCs w:val="22"/>
              </w:rPr>
            </w:r>
          </w:p>
        </w:tc>
      </w:tr>
      <w:tr>
        <w:trPr/>
        <w:tc>
          <w:tcPr>
            <w:tcW w:w="9062" w:type="dxa"/>
            <w:tcBorders>
              <w:left w:val="single" w:sz="2" w:space="0" w:color="000000"/>
              <w:bottom w:val="single" w:sz="2" w:space="0" w:color="000000"/>
            </w:tcBorders>
          </w:tcPr>
          <w:p>
            <w:pPr>
              <w:pStyle w:val="TableContents"/>
              <w:widowControl w:val="false"/>
              <w:rPr/>
            </w:pPr>
            <w:r>
              <w:rPr>
                <w:rFonts w:cs="Calibri" w:ascii="Calibri" w:hAnsi="Calibri"/>
                <w:b/>
                <w:bCs/>
                <w:sz w:val="22"/>
                <w:szCs w:val="22"/>
              </w:rPr>
              <w:t>Missions</w:t>
            </w:r>
            <w:r>
              <w:rPr>
                <w:rFonts w:cs="Calibri" w:ascii="Calibri" w:hAnsi="Calibri"/>
                <w:sz w:val="22"/>
                <w:szCs w:val="22"/>
              </w:rPr>
              <w:t>. Running extremely small "tabletop-roleplaying games".</w:t>
            </w:r>
          </w:p>
        </w:tc>
        <w:tc>
          <w:tcPr>
            <w:tcW w:w="720" w:type="dxa"/>
            <w:tcBorders>
              <w:left w:val="single" w:sz="2" w:space="0" w:color="000000"/>
              <w:bottom w:val="single" w:sz="2" w:space="0" w:color="000000"/>
              <w:right w:val="single" w:sz="2" w:space="0" w:color="000000"/>
            </w:tcBorders>
          </w:tcPr>
          <w:p>
            <w:pPr>
              <w:pStyle w:val="TableContents"/>
              <w:widowControl w:val="false"/>
              <w:snapToGrid w:val="false"/>
              <w:jc w:val="center"/>
              <w:rPr>
                <w:rFonts w:ascii="Calibri" w:hAnsi="Calibri" w:cs="Calibri"/>
                <w:sz w:val="22"/>
                <w:szCs w:val="22"/>
              </w:rPr>
            </w:pPr>
            <w:r>
              <w:rPr>
                <w:rFonts w:cs="Calibri" w:ascii="Calibri" w:hAnsi="Calibri"/>
                <w:sz w:val="22"/>
                <w:szCs w:val="22"/>
              </w:rPr>
            </w:r>
          </w:p>
        </w:tc>
      </w:tr>
      <w:tr>
        <w:trPr/>
        <w:tc>
          <w:tcPr>
            <w:tcW w:w="9062" w:type="dxa"/>
            <w:tcBorders>
              <w:left w:val="single" w:sz="2" w:space="0" w:color="000000"/>
              <w:bottom w:val="single" w:sz="2" w:space="0" w:color="000000"/>
            </w:tcBorders>
          </w:tcPr>
          <w:p>
            <w:pPr>
              <w:pStyle w:val="TableContents"/>
              <w:widowControl w:val="false"/>
              <w:rPr/>
            </w:pPr>
            <w:r>
              <w:rPr>
                <w:rFonts w:cs="Calibri" w:ascii="Calibri" w:hAnsi="Calibri"/>
                <w:b/>
                <w:bCs/>
                <w:sz w:val="22"/>
                <w:szCs w:val="22"/>
              </w:rPr>
              <w:t>Newbie Helper</w:t>
            </w:r>
            <w:r>
              <w:rPr>
                <w:rFonts w:cs="Calibri" w:ascii="Calibri" w:hAnsi="Calibri"/>
                <w:sz w:val="22"/>
                <w:szCs w:val="22"/>
              </w:rPr>
              <w:t>. Offering more direct assistance with interactions, mechanics, and objectives to players who are struggling.</w:t>
            </w:r>
          </w:p>
        </w:tc>
        <w:tc>
          <w:tcPr>
            <w:tcW w:w="720" w:type="dxa"/>
            <w:tcBorders>
              <w:left w:val="single" w:sz="2" w:space="0" w:color="000000"/>
              <w:bottom w:val="single" w:sz="2" w:space="0" w:color="000000"/>
              <w:right w:val="single" w:sz="2" w:space="0" w:color="000000"/>
            </w:tcBorders>
          </w:tcPr>
          <w:p>
            <w:pPr>
              <w:pStyle w:val="TableContents"/>
              <w:widowControl w:val="false"/>
              <w:snapToGrid w:val="false"/>
              <w:jc w:val="center"/>
              <w:rPr>
                <w:rFonts w:ascii="Calibri" w:hAnsi="Calibri" w:cs="Calibri"/>
                <w:sz w:val="22"/>
                <w:szCs w:val="22"/>
              </w:rPr>
            </w:pPr>
            <w:r>
              <w:rPr>
                <w:rFonts w:cs="Calibri" w:ascii="Calibri" w:hAnsi="Calibri"/>
                <w:sz w:val="22"/>
                <w:szCs w:val="22"/>
              </w:rPr>
            </w:r>
          </w:p>
        </w:tc>
      </w:tr>
      <w:tr>
        <w:trPr/>
        <w:tc>
          <w:tcPr>
            <w:tcW w:w="9062" w:type="dxa"/>
            <w:tcBorders>
              <w:left w:val="single" w:sz="2" w:space="0" w:color="000000"/>
              <w:bottom w:val="single" w:sz="2" w:space="0" w:color="000000"/>
            </w:tcBorders>
          </w:tcPr>
          <w:p>
            <w:pPr>
              <w:pStyle w:val="TableContents"/>
              <w:widowControl w:val="false"/>
              <w:rPr/>
            </w:pPr>
            <w:r>
              <w:rPr>
                <w:rFonts w:cs="Calibri" w:ascii="Calibri" w:hAnsi="Calibri"/>
                <w:b/>
                <w:bCs/>
                <w:sz w:val="22"/>
                <w:szCs w:val="22"/>
              </w:rPr>
              <w:t>Replacement Character Briefings</w:t>
            </w:r>
            <w:r>
              <w:rPr>
                <w:rFonts w:cs="Calibri" w:ascii="Calibri" w:hAnsi="Calibri"/>
                <w:sz w:val="22"/>
                <w:szCs w:val="22"/>
              </w:rPr>
              <w:t>. Helping players adjust quickly to their new roles if their previous character leaves play.</w:t>
            </w:r>
          </w:p>
        </w:tc>
        <w:tc>
          <w:tcPr>
            <w:tcW w:w="720" w:type="dxa"/>
            <w:tcBorders>
              <w:left w:val="single" w:sz="2" w:space="0" w:color="000000"/>
              <w:bottom w:val="single" w:sz="2" w:space="0" w:color="000000"/>
              <w:right w:val="single" w:sz="2" w:space="0" w:color="000000"/>
            </w:tcBorders>
          </w:tcPr>
          <w:p>
            <w:pPr>
              <w:pStyle w:val="TableContents"/>
              <w:widowControl w:val="false"/>
              <w:snapToGrid w:val="false"/>
              <w:jc w:val="center"/>
              <w:rPr>
                <w:rFonts w:ascii="Calibri" w:hAnsi="Calibri" w:cs="Calibri"/>
                <w:sz w:val="22"/>
                <w:szCs w:val="22"/>
              </w:rPr>
            </w:pPr>
            <w:r>
              <w:rPr>
                <w:rFonts w:cs="Calibri" w:ascii="Calibri" w:hAnsi="Calibri"/>
                <w:sz w:val="22"/>
                <w:szCs w:val="22"/>
              </w:rPr>
            </w:r>
          </w:p>
        </w:tc>
      </w:tr>
    </w:tbl>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t>Additionally, all Control must be willing and able to offer general assistance on the day as needed- eg relaying messages, sorting props, etc.</w:t>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r>
    </w:p>
    <w:p>
      <w:pPr>
        <w:pStyle w:val="Normal"/>
        <w:rPr>
          <w:rFonts w:ascii="Calibri" w:hAnsi="Calibri" w:cs="Calibri"/>
          <w:b/>
          <w:b/>
          <w:bCs/>
          <w:sz w:val="30"/>
          <w:szCs w:val="30"/>
          <w:lang w:val="en-GB" w:eastAsia="zxx" w:bidi="zxx"/>
        </w:rPr>
      </w:pPr>
      <w:r>
        <w:rPr>
          <w:rFonts w:cs="Calibri" w:ascii="Calibri" w:hAnsi="Calibri"/>
          <w:b/>
          <w:bCs/>
          <w:sz w:val="30"/>
          <w:szCs w:val="30"/>
          <w:lang w:val="en-GB" w:eastAsia="zxx" w:bidi="zxx"/>
        </w:rPr>
      </w:r>
    </w:p>
    <w:p>
      <w:pPr>
        <w:pStyle w:val="Normal"/>
        <w:rPr>
          <w:rFonts w:ascii="Calibri" w:hAnsi="Calibri" w:cs="Calibri"/>
          <w:b/>
          <w:b/>
          <w:bCs/>
          <w:sz w:val="30"/>
          <w:szCs w:val="30"/>
          <w:lang w:val="en-GB" w:eastAsia="zxx" w:bidi="zxx"/>
        </w:rPr>
      </w:pPr>
      <w:r>
        <w:rPr>
          <w:rFonts w:cs="Calibri" w:ascii="Calibri" w:hAnsi="Calibri"/>
          <w:b/>
          <w:bCs/>
          <w:sz w:val="30"/>
          <w:szCs w:val="30"/>
          <w:lang w:val="en-GB" w:eastAsia="zxx" w:bidi="zxx"/>
        </w:rPr>
        <w:t>QUESTIONS</w:t>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t>Wh</w:t>
      </w:r>
      <w:r>
        <w:rPr>
          <w:rFonts w:cs="Calibri" w:ascii="Calibri" w:hAnsi="Calibri"/>
          <w:b w:val="false"/>
          <w:bCs w:val="false"/>
          <w:sz w:val="22"/>
          <w:szCs w:val="22"/>
          <w:lang w:val="en-GB" w:eastAsia="zxx" w:bidi="zxx"/>
        </w:rPr>
        <w:t>y are you interested in a</w:t>
      </w:r>
      <w:r>
        <w:rPr>
          <w:rFonts w:cs="Calibri" w:ascii="Calibri" w:hAnsi="Calibri"/>
          <w:b w:val="false"/>
          <w:bCs w:val="false"/>
          <w:sz w:val="22"/>
          <w:szCs w:val="22"/>
          <w:lang w:val="en-GB" w:eastAsia="zxx" w:bidi="zxx"/>
        </w:rPr>
        <w:t xml:space="preserve"> Control role? What do you think you’ll enjoy most about it?</w:t>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t xml:space="preserve">&gt; </w:t>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t>What experience do you have with running *real-time* events for people?</w:t>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t xml:space="preserve">&gt; </w:t>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t>What experience do you have with *large-scale* games?</w:t>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t xml:space="preserve">&gt; </w:t>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t xml:space="preserve">Are you willing to provide logistical support for the event </w:t>
      </w:r>
      <w:r>
        <w:rPr>
          <w:rFonts w:cs="Calibri" w:ascii="Calibri" w:hAnsi="Calibri"/>
          <w:b w:val="false"/>
          <w:bCs w:val="false"/>
          <w:sz w:val="22"/>
          <w:szCs w:val="22"/>
          <w:lang w:val="en-GB" w:eastAsia="zxx" w:bidi="zxx"/>
        </w:rPr>
        <w:t>(e.g. printing, transport)</w:t>
      </w:r>
      <w:r>
        <w:rPr>
          <w:rFonts w:cs="Calibri" w:ascii="Calibri" w:hAnsi="Calibri"/>
          <w:b w:val="false"/>
          <w:bCs w:val="false"/>
          <w:sz w:val="22"/>
          <w:szCs w:val="22"/>
          <w:lang w:val="en-GB" w:eastAsia="zxx" w:bidi="zxx"/>
        </w:rPr>
        <w:t>?</w:t>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t xml:space="preserve">&gt; </w:t>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t>Roughly how many evenings could you devote to preparation in advance of the game? (For things like reading briefing material and attending meetings online)</w:t>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t xml:space="preserve">&gt; </w:t>
      </w:r>
    </w:p>
    <w:p>
      <w:pPr>
        <w:pStyle w:val="Normal"/>
        <w:rPr>
          <w:rFonts w:ascii="Calibri" w:hAnsi="Calibri" w:cs="Calibri"/>
          <w:b w:val="false"/>
          <w:b w:val="false"/>
          <w:bCs w:val="false"/>
          <w:sz w:val="22"/>
          <w:szCs w:val="22"/>
          <w:lang w:val="en-GB" w:eastAsia="zxx" w:bidi="zxx"/>
        </w:rPr>
      </w:pPr>
      <w:r>
        <w:rPr/>
      </w:r>
    </w:p>
    <w:sectPr>
      <w:type w:val="nextPage"/>
      <w:pgSz w:w="11906" w:h="16838"/>
      <w:pgMar w:left="567" w:right="567" w:gutter="0" w:header="0" w:top="567" w:footer="0" w:bottom="567"/>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OpenSymbol">
    <w:altName w:val="Arial Unicode MS"/>
    <w:charset w:val="00"/>
    <w:family w:val="roman"/>
    <w:pitch w:val="variable"/>
  </w:font>
  <w:font w:name="Arial">
    <w:charset w:val="00"/>
    <w:family w:val="roman"/>
    <w:pitch w:val="variable"/>
  </w:font>
  <w:font w:name="Calibri">
    <w:charset w:val="00"/>
    <w:family w:val="roman"/>
    <w:pitch w:val="variable"/>
  </w:font>
</w:fonts>
</file>

<file path=word/settings.xml><?xml version="1.0" encoding="utf-8"?>
<w:settings xmlns:w="http://schemas.openxmlformats.org/wordprocessingml/2006/main">
  <w:zoom w:percent="100"/>
  <w:defaultTabStop w:val="706"/>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sz w:val="24"/>
        <w:szCs w:val="24"/>
        <w:lang w:val="en-GB" w:eastAsia="zh-CN" w:bidi="hi-IN"/>
      </w:rPr>
    </w:rPrDefault>
    <w:pPrDefault>
      <w:pPr>
        <w:suppressAutoHyphens w:val="true"/>
      </w:pPr>
    </w:pPrDefault>
  </w:docDefaults>
  <w:style w:type="paragraph" w:styleId="Normal">
    <w:name w:val="Normal"/>
    <w:qFormat/>
    <w:pPr>
      <w:widowControl w:val="false"/>
      <w:suppressAutoHyphens w:val="true"/>
      <w:overflowPunct w:val="true"/>
      <w:bidi w:val="0"/>
      <w:spacing w:before="0" w:after="0"/>
      <w:jc w:val="left"/>
    </w:pPr>
    <w:rPr>
      <w:rFonts w:ascii="Times New Roman" w:hAnsi="Times New Roman" w:eastAsia="Andale Sans UI;Arial Unicode MS" w:cs="Tahoma"/>
      <w:color w:val="auto"/>
      <w:kern w:val="2"/>
      <w:sz w:val="24"/>
      <w:szCs w:val="24"/>
      <w:lang w:val="zxx" w:eastAsia="zxx" w:bidi="zxx"/>
    </w:rPr>
  </w:style>
  <w:style w:type="character" w:styleId="InternetLink">
    <w:name w:val="Hyperlink"/>
    <w:rPr>
      <w:color w:val="000080"/>
      <w:u w:val="single"/>
      <w:lang w:val="zxx" w:eastAsia="zxx" w:bidi="zxx"/>
    </w:rPr>
  </w:style>
  <w:style w:type="character" w:styleId="Bullets">
    <w:name w:val="Bullets"/>
    <w:qFormat/>
    <w:rPr>
      <w:rFonts w:ascii="OpenSymbol;Arial Unicode MS" w:hAnsi="OpenSymbol;Arial Unicode MS" w:eastAsia="OpenSymbol;Arial Unicode MS" w:cs="OpenSymbol;Arial Unicode MS"/>
    </w:rPr>
  </w:style>
  <w:style w:type="paragraph" w:styleId="Heading">
    <w:name w:val="Heading"/>
    <w:basedOn w:val="Normal"/>
    <w:next w:val="TextBody"/>
    <w:qFormat/>
    <w:pPr>
      <w:keepNext w:val="true"/>
      <w:spacing w:before="240" w:after="120"/>
    </w:pPr>
    <w:rPr>
      <w:rFonts w:ascii="Arial" w:hAnsi="Arial" w:eastAsia="Andale Sans UI;Arial Unicode MS"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466</TotalTime>
  <Application>LibreOffice/7.2.7.2$Windows_X86_64 LibreOffice_project/8d71d29d553c0f7dcbfa38fbfda25ee34cce99a2</Application>
  <AppVersion>15.0000</AppVersion>
  <Pages>2</Pages>
  <Words>494</Words>
  <Characters>2573</Characters>
  <CharactersWithSpaces>3041</CharactersWithSpaces>
  <Paragraphs>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2009-04-16T12:32:02Z</dcterms:created>
  <dc:creator/>
  <dc:description/>
  <dc:language>en-GB</dc:language>
  <cp:lastModifiedBy/>
  <dcterms:modified xsi:type="dcterms:W3CDTF">2023-06-02T14:36:29Z</dcterms:modified>
  <cp:revision>60</cp:revision>
  <dc:subject/>
  <dc:title/>
</cp:coreProperties>
</file>

<file path=docProps/custom.xml><?xml version="1.0" encoding="utf-8"?>
<Properties xmlns="http://schemas.openxmlformats.org/officeDocument/2006/custom-properties" xmlns:vt="http://schemas.openxmlformats.org/officeDocument/2006/docPropsVTypes"/>
</file>